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36" w:rsidRPr="002C2F29" w:rsidRDefault="00831F36" w:rsidP="002C2F29">
      <w:pPr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44"/>
          <w:szCs w:val="44"/>
          <w:lang w:eastAsia="pl-PL"/>
        </w:rPr>
      </w:pPr>
      <w:r w:rsidRPr="002C2F29">
        <w:rPr>
          <w:rFonts w:ascii="Arial" w:eastAsia="Times New Roman" w:hAnsi="Arial" w:cs="Arial"/>
          <w:b/>
          <w:bCs/>
          <w:sz w:val="44"/>
          <w:szCs w:val="44"/>
          <w:lang w:eastAsia="pl-PL"/>
        </w:rPr>
        <w:t>Nieodpłatna pomoc prawna w 202</w:t>
      </w:r>
      <w:r w:rsidR="006B7985">
        <w:rPr>
          <w:rFonts w:ascii="Arial" w:eastAsia="Times New Roman" w:hAnsi="Arial" w:cs="Arial"/>
          <w:b/>
          <w:bCs/>
          <w:sz w:val="44"/>
          <w:szCs w:val="44"/>
          <w:lang w:eastAsia="pl-PL"/>
        </w:rPr>
        <w:t>5</w:t>
      </w:r>
      <w:r w:rsidRPr="002C2F29">
        <w:rPr>
          <w:rFonts w:ascii="Arial" w:eastAsia="Times New Roman" w:hAnsi="Arial" w:cs="Arial"/>
          <w:b/>
          <w:bCs/>
          <w:sz w:val="44"/>
          <w:szCs w:val="44"/>
          <w:lang w:eastAsia="pl-PL"/>
        </w:rPr>
        <w:t xml:space="preserve"> roku </w:t>
      </w:r>
      <w:r w:rsidR="00BD121A" w:rsidRPr="002C2F29">
        <w:rPr>
          <w:rFonts w:ascii="Arial" w:eastAsia="Times New Roman" w:hAnsi="Arial" w:cs="Arial"/>
          <w:b/>
          <w:bCs/>
          <w:sz w:val="44"/>
          <w:szCs w:val="44"/>
          <w:lang w:eastAsia="pl-PL"/>
        </w:rPr>
        <w:t>w Powiecie Niżańskim</w:t>
      </w:r>
    </w:p>
    <w:p w:rsidR="00831F36" w:rsidRPr="002C2F29" w:rsidRDefault="00831F36" w:rsidP="00831F36">
      <w:pPr>
        <w:spacing w:before="120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0769C" w:rsidRPr="002C2F29" w:rsidRDefault="0090769C" w:rsidP="00907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36"/>
          <w:szCs w:val="36"/>
          <w:lang w:eastAsia="pl-PL"/>
        </w:rPr>
      </w:pPr>
      <w:r w:rsidRPr="002C2F29">
        <w:rPr>
          <w:rFonts w:ascii="Arial" w:eastAsia="Times New Roman" w:hAnsi="Arial" w:cs="Arial"/>
          <w:color w:val="1A1A1A"/>
          <w:sz w:val="36"/>
          <w:szCs w:val="36"/>
          <w:lang w:eastAsia="pl-PL"/>
        </w:rPr>
        <w:t>Od dnia 1 stycznia 202</w:t>
      </w:r>
      <w:r w:rsidR="006B7985">
        <w:rPr>
          <w:rFonts w:ascii="Arial" w:eastAsia="Times New Roman" w:hAnsi="Arial" w:cs="Arial"/>
          <w:color w:val="1A1A1A"/>
          <w:sz w:val="36"/>
          <w:szCs w:val="36"/>
          <w:lang w:eastAsia="pl-PL"/>
        </w:rPr>
        <w:t>5</w:t>
      </w:r>
      <w:r w:rsidRPr="002C2F29">
        <w:rPr>
          <w:rFonts w:ascii="Arial" w:eastAsia="Times New Roman" w:hAnsi="Arial" w:cs="Arial"/>
          <w:color w:val="1A1A1A"/>
          <w:sz w:val="36"/>
          <w:szCs w:val="36"/>
          <w:lang w:eastAsia="pl-PL"/>
        </w:rPr>
        <w:t xml:space="preserve"> r. w 3 punktach (wraz z ich filiami) na terenie wszystkich 7 gmin Powiatu Niżańskiego udzielana jest nieodpłatna pomoc prawna i nieodpłatne poradnictwo obywatelskie oraz mediacja. </w:t>
      </w:r>
    </w:p>
    <w:p w:rsidR="0090769C" w:rsidRPr="002C2F29" w:rsidRDefault="0090769C" w:rsidP="00907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36"/>
          <w:szCs w:val="36"/>
          <w:lang w:eastAsia="pl-PL"/>
        </w:rPr>
      </w:pPr>
      <w:r w:rsidRPr="002C2F29">
        <w:rPr>
          <w:rFonts w:ascii="Arial" w:eastAsia="Times New Roman" w:hAnsi="Arial" w:cs="Arial"/>
          <w:color w:val="1A1A1A"/>
          <w:sz w:val="36"/>
          <w:szCs w:val="36"/>
          <w:lang w:eastAsia="pl-PL"/>
        </w:rPr>
        <w:t>Dokładna lokalizacja punktów i terminy udzielania darmowej pomocy prawnej określone są w obowiązującym od 202</w:t>
      </w:r>
      <w:r w:rsidR="006B7985">
        <w:rPr>
          <w:rFonts w:ascii="Arial" w:eastAsia="Times New Roman" w:hAnsi="Arial" w:cs="Arial"/>
          <w:color w:val="1A1A1A"/>
          <w:sz w:val="36"/>
          <w:szCs w:val="36"/>
          <w:lang w:eastAsia="pl-PL"/>
        </w:rPr>
        <w:t>5</w:t>
      </w:r>
      <w:r w:rsidRPr="002C2F29">
        <w:rPr>
          <w:rFonts w:ascii="Arial" w:eastAsia="Times New Roman" w:hAnsi="Arial" w:cs="Arial"/>
          <w:color w:val="1A1A1A"/>
          <w:sz w:val="36"/>
          <w:szCs w:val="36"/>
          <w:lang w:eastAsia="pl-PL"/>
        </w:rPr>
        <w:t xml:space="preserve"> r. harmonogramie.</w:t>
      </w:r>
    </w:p>
    <w:p w:rsidR="0090769C" w:rsidRPr="002C2F29" w:rsidRDefault="0090769C" w:rsidP="00907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pl-PL"/>
        </w:rPr>
      </w:pPr>
    </w:p>
    <w:p w:rsidR="0090769C" w:rsidRPr="009E73B2" w:rsidRDefault="0090769C" w:rsidP="009E73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  <w:r w:rsidRPr="009E73B2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WAŻNE:</w:t>
      </w:r>
    </w:p>
    <w:p w:rsidR="009E73B2" w:rsidRDefault="006B7985" w:rsidP="009E73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  <w:r w:rsidRPr="009E73B2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 xml:space="preserve">Od 1 stycznia 2025 r. </w:t>
      </w:r>
      <w:r w:rsidR="00534553" w:rsidRPr="009E73B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pl-PL"/>
        </w:rPr>
        <w:t>ZMIANA HARMONOGRAMU</w:t>
      </w:r>
      <w:r w:rsidRPr="009E73B2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 xml:space="preserve">działania 3 punktów stałych, wraz z filiami, w powiecie niżańskim </w:t>
      </w:r>
    </w:p>
    <w:p w:rsidR="002C2F29" w:rsidRPr="009E73B2" w:rsidRDefault="006B7985" w:rsidP="009E73B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pl-PL"/>
        </w:rPr>
      </w:pPr>
      <w:r w:rsidRPr="009E73B2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(</w:t>
      </w:r>
      <w:r w:rsidRPr="009E73B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pl-PL"/>
        </w:rPr>
        <w:t xml:space="preserve">lokalizacja </w:t>
      </w:r>
      <w:r w:rsidRPr="009E73B2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punktów NPP/NPO</w:t>
      </w:r>
      <w:r w:rsidRPr="009E73B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pl-PL"/>
        </w:rPr>
        <w:t xml:space="preserve"> nie ulega zmianie</w:t>
      </w:r>
      <w:r w:rsidRPr="009E73B2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).</w:t>
      </w:r>
    </w:p>
    <w:p w:rsidR="0090769C" w:rsidRPr="009E73B2" w:rsidRDefault="0090769C" w:rsidP="009E73B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0769C" w:rsidRPr="002C2F29" w:rsidRDefault="0090769C" w:rsidP="009E73B2">
      <w:pPr>
        <w:spacing w:after="0" w:line="240" w:lineRule="auto"/>
        <w:jc w:val="both"/>
        <w:rPr>
          <w:rFonts w:ascii="Arial" w:hAnsi="Arial" w:cs="Arial"/>
          <w:color w:val="1A1A1A"/>
          <w:sz w:val="36"/>
          <w:szCs w:val="36"/>
          <w:shd w:val="clear" w:color="auto" w:fill="FFFFFF"/>
        </w:rPr>
      </w:pPr>
      <w:r w:rsidRPr="002C2F29">
        <w:rPr>
          <w:rFonts w:ascii="Arial" w:hAnsi="Arial" w:cs="Arial"/>
          <w:color w:val="1A1A1A"/>
          <w:sz w:val="36"/>
          <w:szCs w:val="36"/>
          <w:shd w:val="clear" w:color="auto" w:fill="FFFFFF"/>
        </w:rPr>
        <w:t>Z nieodpłatnej pomocy prawnej, nieodpłatnego poradnictwa obywatelskiego oraz mediacji może skorzystać każda osoba</w:t>
      </w:r>
      <w:r w:rsidR="009E73B2">
        <w:rPr>
          <w:rFonts w:ascii="Arial" w:hAnsi="Arial" w:cs="Arial"/>
          <w:color w:val="1A1A1A"/>
          <w:sz w:val="36"/>
          <w:szCs w:val="36"/>
          <w:shd w:val="clear" w:color="auto" w:fill="FFFFFF"/>
        </w:rPr>
        <w:t xml:space="preserve"> uprawniona</w:t>
      </w:r>
      <w:r w:rsidRPr="002C2F29">
        <w:rPr>
          <w:rFonts w:ascii="Arial" w:hAnsi="Arial" w:cs="Arial"/>
          <w:color w:val="1A1A1A"/>
          <w:sz w:val="36"/>
          <w:szCs w:val="36"/>
          <w:shd w:val="clear" w:color="auto" w:fill="FFFFFF"/>
        </w:rPr>
        <w:t>, któr</w:t>
      </w:r>
      <w:r w:rsidR="009E73B2">
        <w:rPr>
          <w:rFonts w:ascii="Arial" w:hAnsi="Arial" w:cs="Arial"/>
          <w:color w:val="1A1A1A"/>
          <w:sz w:val="36"/>
          <w:szCs w:val="36"/>
          <w:shd w:val="clear" w:color="auto" w:fill="FFFFFF"/>
        </w:rPr>
        <w:t xml:space="preserve">a nie jest w stanie ponieść kosztów </w:t>
      </w:r>
      <w:r w:rsidRPr="002C2F29">
        <w:rPr>
          <w:rFonts w:ascii="Arial" w:hAnsi="Arial" w:cs="Arial"/>
          <w:color w:val="1A1A1A"/>
          <w:sz w:val="36"/>
          <w:szCs w:val="36"/>
          <w:shd w:val="clear" w:color="auto" w:fill="FFFFFF"/>
        </w:rPr>
        <w:t xml:space="preserve">odpłatnej </w:t>
      </w:r>
      <w:r w:rsidR="009E73B2">
        <w:rPr>
          <w:rFonts w:ascii="Arial" w:hAnsi="Arial" w:cs="Arial"/>
          <w:color w:val="1A1A1A"/>
          <w:sz w:val="36"/>
          <w:szCs w:val="36"/>
          <w:shd w:val="clear" w:color="auto" w:fill="FFFFFF"/>
        </w:rPr>
        <w:t>pomocy prawnej</w:t>
      </w:r>
      <w:r w:rsidRPr="002C2F29">
        <w:rPr>
          <w:rFonts w:ascii="Arial" w:hAnsi="Arial" w:cs="Arial"/>
          <w:color w:val="1A1A1A"/>
          <w:sz w:val="36"/>
          <w:szCs w:val="36"/>
          <w:shd w:val="clear" w:color="auto" w:fill="FFFFFF"/>
        </w:rPr>
        <w:t xml:space="preserve"> i która złożyła wymagane oświadczenie.</w:t>
      </w:r>
    </w:p>
    <w:p w:rsidR="009E73B2" w:rsidRPr="009E73B2" w:rsidRDefault="009E73B2" w:rsidP="009E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0"/>
          <w:szCs w:val="20"/>
        </w:rPr>
      </w:pPr>
    </w:p>
    <w:p w:rsidR="0090769C" w:rsidRPr="002C2F29" w:rsidRDefault="0090769C" w:rsidP="009E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36"/>
          <w:szCs w:val="36"/>
        </w:rPr>
      </w:pPr>
      <w:r w:rsidRPr="002C2F29">
        <w:rPr>
          <w:rFonts w:ascii="Arial" w:hAnsi="Arial" w:cs="Arial"/>
          <w:color w:val="1A1A1A"/>
          <w:sz w:val="36"/>
          <w:szCs w:val="36"/>
        </w:rPr>
        <w:t>Od dnia 16 maja 2020 r. (przepisy Tarczy antykryzysowej 3.0) nieodpłatna pomoc prawna obejmuje także sprawy związane z prowadzeniem działalności gospodarczej przez osoby fizyczne prowadzące taką działalność – niezatrudniające innych osób w ciągu ostatniego roku (jest to pomoc </w:t>
      </w:r>
      <w:r w:rsidRPr="002C2F29">
        <w:rPr>
          <w:rStyle w:val="Uwydatnienie"/>
          <w:rFonts w:ascii="Arial" w:hAnsi="Arial" w:cs="Arial"/>
          <w:color w:val="1A1A1A"/>
          <w:sz w:val="36"/>
          <w:szCs w:val="36"/>
        </w:rPr>
        <w:t>de minimis</w:t>
      </w:r>
      <w:r w:rsidRPr="002C2F29">
        <w:rPr>
          <w:rFonts w:ascii="Arial" w:hAnsi="Arial" w:cs="Arial"/>
          <w:color w:val="1A1A1A"/>
          <w:sz w:val="36"/>
          <w:szCs w:val="36"/>
        </w:rPr>
        <w:t>, podlega regulacjom przewidzianym w ustawie z dnia 30 kwietnia 2004 r. </w:t>
      </w:r>
      <w:r w:rsidRPr="002C2F29">
        <w:rPr>
          <w:rStyle w:val="Uwydatnienie"/>
          <w:rFonts w:ascii="Arial" w:hAnsi="Arial" w:cs="Arial"/>
          <w:color w:val="1A1A1A"/>
          <w:sz w:val="36"/>
          <w:szCs w:val="36"/>
        </w:rPr>
        <w:t>o postępowaniu w sprawach dotyczących pomocy publicznej</w:t>
      </w:r>
      <w:r w:rsidRPr="002C2F29">
        <w:rPr>
          <w:rFonts w:ascii="Arial" w:hAnsi="Arial" w:cs="Arial"/>
          <w:color w:val="1A1A1A"/>
          <w:sz w:val="36"/>
          <w:szCs w:val="36"/>
        </w:rPr>
        <w:t>).</w:t>
      </w:r>
    </w:p>
    <w:p w:rsidR="0090769C" w:rsidRDefault="0090769C" w:rsidP="009E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36"/>
          <w:szCs w:val="36"/>
        </w:rPr>
      </w:pPr>
      <w:r w:rsidRPr="002C2F29">
        <w:rPr>
          <w:rFonts w:ascii="Arial" w:hAnsi="Arial" w:cs="Arial"/>
          <w:color w:val="1A1A1A"/>
          <w:sz w:val="36"/>
          <w:szCs w:val="36"/>
        </w:rPr>
        <w:t>Przed udzieleniem porady prawnej, podmiot ubiegający się o pomoc powinien wypełnić i dostarczyć „Oświadczenie dotyczące pomocy de minimis”.</w:t>
      </w:r>
    </w:p>
    <w:p w:rsidR="009E73B2" w:rsidRPr="009E73B2" w:rsidRDefault="009E73B2" w:rsidP="009E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0"/>
          <w:szCs w:val="20"/>
        </w:rPr>
      </w:pPr>
    </w:p>
    <w:p w:rsidR="009E73B2" w:rsidRPr="002C2F29" w:rsidRDefault="009E73B2" w:rsidP="009E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36"/>
          <w:szCs w:val="36"/>
        </w:rPr>
      </w:pPr>
      <w:r w:rsidRPr="009E73B2">
        <w:rPr>
          <w:rFonts w:ascii="Arial" w:hAnsi="Arial" w:cs="Arial"/>
          <w:color w:val="1A1A1A"/>
          <w:sz w:val="36"/>
          <w:szCs w:val="36"/>
        </w:rPr>
        <w:t>Nieodpłatna pomoc prawna i nieodpłatne poradnictwo obywatelskie przysługują również osobie chcącej dokonać zgłoszenia naruszenia prawa w rozumieniu ustawy z dnia 14</w:t>
      </w:r>
      <w:r>
        <w:rPr>
          <w:rFonts w:ascii="Arial" w:hAnsi="Arial" w:cs="Arial"/>
          <w:color w:val="1A1A1A"/>
          <w:sz w:val="36"/>
          <w:szCs w:val="36"/>
        </w:rPr>
        <w:t> </w:t>
      </w:r>
      <w:r w:rsidRPr="009E73B2">
        <w:rPr>
          <w:rFonts w:ascii="Arial" w:hAnsi="Arial" w:cs="Arial"/>
          <w:color w:val="1A1A1A"/>
          <w:sz w:val="36"/>
          <w:szCs w:val="36"/>
        </w:rPr>
        <w:t>czerwca 2024 r. o ochronie sygnalistów (wówczas nie stosuje się zasad</w:t>
      </w:r>
      <w:r>
        <w:rPr>
          <w:rFonts w:ascii="Arial" w:hAnsi="Arial" w:cs="Arial"/>
          <w:color w:val="1A1A1A"/>
          <w:sz w:val="36"/>
          <w:szCs w:val="36"/>
        </w:rPr>
        <w:t xml:space="preserve"> dot. oświadczenia</w:t>
      </w:r>
      <w:r w:rsidRPr="009E73B2">
        <w:rPr>
          <w:rFonts w:ascii="Arial" w:hAnsi="Arial" w:cs="Arial"/>
          <w:color w:val="1A1A1A"/>
          <w:sz w:val="36"/>
          <w:szCs w:val="36"/>
        </w:rPr>
        <w:t xml:space="preserve">).   </w:t>
      </w:r>
    </w:p>
    <w:p w:rsidR="00C27371" w:rsidRPr="002C2F29" w:rsidRDefault="00C27371" w:rsidP="009E7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769C" w:rsidRPr="002C2F29" w:rsidRDefault="0090769C" w:rsidP="0090769C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1A1A1A"/>
          <w:sz w:val="36"/>
          <w:szCs w:val="36"/>
        </w:rPr>
      </w:pPr>
      <w:r w:rsidRPr="002C2F29">
        <w:rPr>
          <w:rFonts w:ascii="Arial" w:hAnsi="Arial" w:cs="Arial"/>
          <w:color w:val="1A1A1A"/>
          <w:sz w:val="36"/>
          <w:szCs w:val="36"/>
        </w:rPr>
        <w:t>Warunkiem skorzystania z nieodpłatnej pomocy prawnej lub nieodpłatnego poradnictwa obywatelskiego jest </w:t>
      </w:r>
      <w:r w:rsidRPr="002C2F29">
        <w:rPr>
          <w:rStyle w:val="Pogrubienie"/>
          <w:rFonts w:ascii="Arial" w:hAnsi="Arial" w:cs="Arial"/>
          <w:color w:val="FF0000"/>
          <w:sz w:val="36"/>
          <w:szCs w:val="36"/>
        </w:rPr>
        <w:t>wcześniejsza rejestracja</w:t>
      </w:r>
      <w:r w:rsidRPr="00C957F0">
        <w:rPr>
          <w:rStyle w:val="Pogrubienie"/>
          <w:rFonts w:ascii="Arial" w:hAnsi="Arial" w:cs="Arial"/>
          <w:color w:val="FF0000"/>
          <w:sz w:val="36"/>
          <w:szCs w:val="36"/>
        </w:rPr>
        <w:t>:</w:t>
      </w:r>
    </w:p>
    <w:p w:rsidR="0090769C" w:rsidRPr="002C2F29" w:rsidRDefault="0090769C" w:rsidP="0090769C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1A1A1A"/>
          <w:sz w:val="36"/>
          <w:szCs w:val="36"/>
        </w:rPr>
      </w:pPr>
      <w:r w:rsidRPr="002C2F29">
        <w:rPr>
          <w:rStyle w:val="Uwydatnienie"/>
          <w:rFonts w:ascii="Arial" w:hAnsi="Arial" w:cs="Arial"/>
          <w:color w:val="1A1A1A"/>
          <w:sz w:val="36"/>
          <w:szCs w:val="36"/>
        </w:rPr>
        <w:t xml:space="preserve">- telefoniczna pod nr telefonu </w:t>
      </w:r>
      <w:r w:rsidRPr="009E73B2">
        <w:rPr>
          <w:rStyle w:val="Uwydatnienie"/>
          <w:rFonts w:ascii="Arial" w:hAnsi="Arial" w:cs="Arial"/>
          <w:b/>
          <w:bCs/>
          <w:color w:val="FF0000"/>
          <w:sz w:val="36"/>
          <w:szCs w:val="36"/>
          <w:u w:val="single"/>
        </w:rPr>
        <w:t>883 – 450 – 012</w:t>
      </w:r>
      <w:r w:rsidRPr="002C2F29">
        <w:rPr>
          <w:rStyle w:val="Uwydatnienie"/>
          <w:rFonts w:ascii="Arial" w:hAnsi="Arial" w:cs="Arial"/>
          <w:color w:val="1A1A1A"/>
          <w:sz w:val="36"/>
          <w:szCs w:val="36"/>
        </w:rPr>
        <w:t>(w dni robocze od poniedziałku do piątku w godz. 7.30 – 15.30) lub</w:t>
      </w:r>
    </w:p>
    <w:p w:rsidR="0090769C" w:rsidRPr="002C2F29" w:rsidRDefault="0090769C" w:rsidP="0090769C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1A1A1A"/>
          <w:sz w:val="36"/>
          <w:szCs w:val="36"/>
        </w:rPr>
      </w:pPr>
      <w:r w:rsidRPr="002C2F29">
        <w:rPr>
          <w:rStyle w:val="Uwydatnienie"/>
          <w:rFonts w:ascii="Arial" w:hAnsi="Arial" w:cs="Arial"/>
          <w:color w:val="1A1A1A"/>
          <w:sz w:val="36"/>
          <w:szCs w:val="36"/>
        </w:rPr>
        <w:t>- za pośrednictwem skrzynki mailowej: </w:t>
      </w:r>
      <w:hyperlink r:id="rId6" w:history="1">
        <w:r w:rsidRPr="009E73B2">
          <w:rPr>
            <w:rStyle w:val="Hipercze"/>
            <w:rFonts w:ascii="Arial" w:hAnsi="Arial" w:cs="Arial"/>
            <w:b/>
            <w:bCs/>
            <w:i/>
            <w:iCs/>
            <w:color w:val="FF0000"/>
            <w:sz w:val="36"/>
            <w:szCs w:val="36"/>
          </w:rPr>
          <w:t>npp@powiatnizanski.pl</w:t>
        </w:r>
      </w:hyperlink>
      <w:r w:rsidRPr="002C2F29">
        <w:rPr>
          <w:rStyle w:val="Uwydatnienie"/>
          <w:rFonts w:ascii="Arial" w:hAnsi="Arial" w:cs="Arial"/>
          <w:color w:val="1A1A1A"/>
          <w:sz w:val="36"/>
          <w:szCs w:val="36"/>
        </w:rPr>
        <w:t> lub</w:t>
      </w:r>
    </w:p>
    <w:p w:rsidR="0090769C" w:rsidRPr="002C2F29" w:rsidRDefault="0090769C" w:rsidP="0090769C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FF0000"/>
          <w:sz w:val="36"/>
          <w:szCs w:val="36"/>
        </w:rPr>
      </w:pPr>
      <w:r w:rsidRPr="002C2F29">
        <w:rPr>
          <w:rStyle w:val="Uwydatnienie"/>
          <w:rFonts w:ascii="Arial" w:hAnsi="Arial" w:cs="Arial"/>
          <w:color w:val="1A1A1A"/>
          <w:sz w:val="36"/>
          <w:szCs w:val="36"/>
        </w:rPr>
        <w:t>- on-line: </w:t>
      </w:r>
      <w:hyperlink r:id="rId7" w:history="1">
        <w:r w:rsidRPr="009E73B2">
          <w:rPr>
            <w:rStyle w:val="Hipercze"/>
            <w:rFonts w:ascii="Arial" w:hAnsi="Arial" w:cs="Arial"/>
            <w:b/>
            <w:bCs/>
            <w:i/>
            <w:iCs/>
            <w:color w:val="FF0000"/>
            <w:sz w:val="36"/>
            <w:szCs w:val="36"/>
          </w:rPr>
          <w:t>https://np.ms.gov.pl/podkarpackie/nizanski</w:t>
        </w:r>
      </w:hyperlink>
      <w:r w:rsidRPr="002C2F29">
        <w:rPr>
          <w:rStyle w:val="Uwydatnienie"/>
          <w:rFonts w:ascii="Arial" w:hAnsi="Arial" w:cs="Arial"/>
          <w:color w:val="FF0000"/>
          <w:sz w:val="36"/>
          <w:szCs w:val="36"/>
        </w:rPr>
        <w:t> </w:t>
      </w:r>
    </w:p>
    <w:p w:rsidR="0090769C" w:rsidRPr="009E73B2" w:rsidRDefault="0090769C" w:rsidP="009E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0"/>
          <w:szCs w:val="20"/>
        </w:rPr>
      </w:pPr>
      <w:r w:rsidRPr="002C2F29">
        <w:rPr>
          <w:rStyle w:val="Uwydatnienie"/>
          <w:rFonts w:ascii="Arial" w:hAnsi="Arial" w:cs="Arial"/>
          <w:color w:val="1A1A1A"/>
          <w:sz w:val="36"/>
          <w:szCs w:val="36"/>
        </w:rPr>
        <w:t>   </w:t>
      </w:r>
    </w:p>
    <w:p w:rsidR="0090769C" w:rsidRPr="002C2F29" w:rsidRDefault="0090769C" w:rsidP="0090769C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1A1A1A"/>
          <w:sz w:val="36"/>
          <w:szCs w:val="36"/>
        </w:rPr>
      </w:pPr>
      <w:r w:rsidRPr="002C2F29">
        <w:rPr>
          <w:rFonts w:ascii="Arial" w:hAnsi="Arial" w:cs="Arial"/>
          <w:color w:val="1A1A1A"/>
          <w:sz w:val="36"/>
          <w:szCs w:val="36"/>
        </w:rPr>
        <w:t>Osobom, które ze względu na niepełnosprawność ruchową nie są w stanie przybyć do punktu lub osobom doświadczającym trudności w komunikowaniu, może być udzielana nieodpłatna pomoc prawna lub świadczone nieodpłatne poradnictwo obywatelskie także poza punktem albo za pośrednictwem środków porozumiewania się na odległość (np.</w:t>
      </w:r>
      <w:r w:rsidR="002C2F29">
        <w:rPr>
          <w:rFonts w:ascii="Arial" w:hAnsi="Arial" w:cs="Arial"/>
          <w:color w:val="1A1A1A"/>
          <w:sz w:val="36"/>
          <w:szCs w:val="36"/>
        </w:rPr>
        <w:t> </w:t>
      </w:r>
      <w:r w:rsidRPr="002C2F29">
        <w:rPr>
          <w:rFonts w:ascii="Arial" w:hAnsi="Arial" w:cs="Arial"/>
          <w:color w:val="1A1A1A"/>
          <w:sz w:val="36"/>
          <w:szCs w:val="36"/>
        </w:rPr>
        <w:t>przez telefon lub przez internet). Porada prawna będzie udzielana w warunkach i na zasadach adekwatnych do niepełnosprawności danej osoby.</w:t>
      </w:r>
    </w:p>
    <w:p w:rsidR="004B14D0" w:rsidRPr="002C2F29" w:rsidRDefault="004B14D0" w:rsidP="009E73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769C" w:rsidRPr="002C2F29" w:rsidRDefault="0090769C" w:rsidP="0090769C">
      <w:pPr>
        <w:spacing w:before="120" w:after="0" w:line="240" w:lineRule="auto"/>
        <w:jc w:val="both"/>
        <w:rPr>
          <w:rFonts w:ascii="Arial" w:eastAsia="Times New Roman" w:hAnsi="Arial" w:cs="Arial"/>
          <w:sz w:val="36"/>
          <w:szCs w:val="36"/>
          <w:lang w:eastAsia="pl-PL"/>
        </w:rPr>
      </w:pPr>
      <w:r w:rsidRPr="002C2F29">
        <w:rPr>
          <w:rFonts w:ascii="Arial" w:eastAsia="Times New Roman" w:hAnsi="Arial" w:cs="Arial"/>
          <w:sz w:val="36"/>
          <w:szCs w:val="36"/>
          <w:lang w:eastAsia="pl-PL"/>
        </w:rPr>
        <w:t>Bliższe informacje pod numerem telefonu podanym do zapisów.</w:t>
      </w:r>
    </w:p>
    <w:p w:rsidR="0090769C" w:rsidRPr="002C2F29" w:rsidRDefault="0090769C" w:rsidP="009E73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5F18" w:rsidRPr="002C2F29" w:rsidRDefault="0090769C" w:rsidP="0090769C">
      <w:pPr>
        <w:spacing w:before="120" w:after="0" w:line="240" w:lineRule="auto"/>
        <w:jc w:val="both"/>
        <w:rPr>
          <w:rFonts w:ascii="Arial" w:hAnsi="Arial" w:cs="Arial"/>
          <w:sz w:val="36"/>
          <w:szCs w:val="36"/>
        </w:rPr>
      </w:pPr>
      <w:r w:rsidRPr="002C2F29">
        <w:rPr>
          <w:rFonts w:ascii="Arial" w:eastAsia="Times New Roman" w:hAnsi="Arial" w:cs="Arial"/>
          <w:sz w:val="36"/>
          <w:szCs w:val="36"/>
          <w:lang w:eastAsia="pl-PL"/>
        </w:rPr>
        <w:t xml:space="preserve">Ponadto na stronie internetowej Powiatu Niżańskiego w zakładce „Pomoc prawna, porady obywatelskie, mediacje” dostępna jest </w:t>
      </w:r>
      <w:r w:rsidRPr="00503DCA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aktualizowana lista jednostek nieodpłatnego poradnictwa</w:t>
      </w:r>
      <w:r w:rsidRPr="002C2F29">
        <w:rPr>
          <w:rFonts w:ascii="Arial" w:eastAsia="Times New Roman" w:hAnsi="Arial" w:cs="Arial"/>
          <w:sz w:val="36"/>
          <w:szCs w:val="36"/>
          <w:lang w:eastAsia="pl-PL"/>
        </w:rPr>
        <w:t>, z której zainteresowani mogą korzystać.</w:t>
      </w:r>
    </w:p>
    <w:p w:rsidR="0090769C" w:rsidRDefault="0090769C" w:rsidP="002C2F29">
      <w:pPr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73B2" w:rsidRPr="002C2F29" w:rsidRDefault="009E73B2" w:rsidP="002C2F29">
      <w:pPr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769C" w:rsidRPr="002C2F29" w:rsidRDefault="0090769C" w:rsidP="0090769C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1A1A1A"/>
          <w:sz w:val="28"/>
          <w:szCs w:val="28"/>
        </w:rPr>
      </w:pPr>
      <w:r w:rsidRPr="002C2F29">
        <w:rPr>
          <w:rStyle w:val="Pogrubienie"/>
          <w:rFonts w:ascii="Arial" w:hAnsi="Arial" w:cs="Arial"/>
          <w:color w:val="1A1A1A"/>
          <w:sz w:val="28"/>
          <w:szCs w:val="28"/>
        </w:rPr>
        <w:t>WAŻNE!</w:t>
      </w:r>
    </w:p>
    <w:p w:rsidR="0090769C" w:rsidRPr="002C2F29" w:rsidRDefault="0090769C" w:rsidP="002C2F29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36"/>
          <w:szCs w:val="36"/>
        </w:rPr>
      </w:pPr>
      <w:r w:rsidRPr="002C2F29">
        <w:rPr>
          <w:rStyle w:val="Pogrubienie"/>
          <w:rFonts w:ascii="Arial" w:hAnsi="Arial" w:cs="Arial"/>
          <w:color w:val="1A1A1A"/>
          <w:sz w:val="28"/>
          <w:szCs w:val="28"/>
        </w:rPr>
        <w:lastRenderedPageBreak/>
        <w:t>Osoby korzystające z nieodpłatnej pomocy prawnej lub nieodpłatnego poradnictwa obywatelskiego w punktach mają obowiązek stosować się do reguł bezpieczeństwa wynikających z obowiązujących przepisów prawnych i rekomendacji Głównego Inspektoratu Sanitarnego.  </w:t>
      </w:r>
    </w:p>
    <w:sectPr w:rsidR="0090769C" w:rsidRPr="002C2F29" w:rsidSect="009E73B2">
      <w:pgSz w:w="16838" w:h="23811" w:code="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EA" w:rsidRDefault="00AF11EA" w:rsidP="002C2F29">
      <w:pPr>
        <w:spacing w:after="0" w:line="240" w:lineRule="auto"/>
      </w:pPr>
      <w:r>
        <w:separator/>
      </w:r>
    </w:p>
  </w:endnote>
  <w:endnote w:type="continuationSeparator" w:id="1">
    <w:p w:rsidR="00AF11EA" w:rsidRDefault="00AF11EA" w:rsidP="002C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EA" w:rsidRDefault="00AF11EA" w:rsidP="002C2F29">
      <w:pPr>
        <w:spacing w:after="0" w:line="240" w:lineRule="auto"/>
      </w:pPr>
      <w:r>
        <w:separator/>
      </w:r>
    </w:p>
  </w:footnote>
  <w:footnote w:type="continuationSeparator" w:id="1">
    <w:p w:rsidR="00AF11EA" w:rsidRDefault="00AF11EA" w:rsidP="002C2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8446D"/>
    <w:rsid w:val="001650CF"/>
    <w:rsid w:val="0019653B"/>
    <w:rsid w:val="002B6012"/>
    <w:rsid w:val="002C2F29"/>
    <w:rsid w:val="002D69A4"/>
    <w:rsid w:val="003354C3"/>
    <w:rsid w:val="003976EE"/>
    <w:rsid w:val="004B14D0"/>
    <w:rsid w:val="00503DCA"/>
    <w:rsid w:val="00534553"/>
    <w:rsid w:val="00557AE1"/>
    <w:rsid w:val="00577A72"/>
    <w:rsid w:val="006B7985"/>
    <w:rsid w:val="006D2E66"/>
    <w:rsid w:val="00831F36"/>
    <w:rsid w:val="0084709B"/>
    <w:rsid w:val="0090769C"/>
    <w:rsid w:val="00911CDF"/>
    <w:rsid w:val="00953F5E"/>
    <w:rsid w:val="0097797F"/>
    <w:rsid w:val="009832FF"/>
    <w:rsid w:val="009E73B2"/>
    <w:rsid w:val="00A53BB9"/>
    <w:rsid w:val="00AF11EA"/>
    <w:rsid w:val="00B27056"/>
    <w:rsid w:val="00B50A97"/>
    <w:rsid w:val="00BA2BF2"/>
    <w:rsid w:val="00BD121A"/>
    <w:rsid w:val="00BD5F18"/>
    <w:rsid w:val="00BF30DE"/>
    <w:rsid w:val="00BF6D00"/>
    <w:rsid w:val="00C27371"/>
    <w:rsid w:val="00C80016"/>
    <w:rsid w:val="00C957F0"/>
    <w:rsid w:val="00DB738F"/>
    <w:rsid w:val="00DF44ED"/>
    <w:rsid w:val="00E8446D"/>
    <w:rsid w:val="00F2651E"/>
    <w:rsid w:val="00FC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B57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907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76E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76EE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653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076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90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76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0769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F29"/>
  </w:style>
  <w:style w:type="paragraph" w:styleId="Stopka">
    <w:name w:val="footer"/>
    <w:basedOn w:val="Normalny"/>
    <w:link w:val="StopkaZnak"/>
    <w:uiPriority w:val="99"/>
    <w:unhideWhenUsed/>
    <w:rsid w:val="002C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p.ms.gov.pl/podkarpackie/nizans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p@powiatnizans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pomocprawna</dc:creator>
  <cp:lastModifiedBy>opsru</cp:lastModifiedBy>
  <cp:revision>2</cp:revision>
  <cp:lastPrinted>2023-01-31T09:23:00Z</cp:lastPrinted>
  <dcterms:created xsi:type="dcterms:W3CDTF">2025-02-05T12:08:00Z</dcterms:created>
  <dcterms:modified xsi:type="dcterms:W3CDTF">2025-02-05T12:08:00Z</dcterms:modified>
</cp:coreProperties>
</file>